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smartphone is a typical name for a mobile device that can perform multiple functions in addition to acting as a phone.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Open Handset Alliance is led by Apple Computers, Inc.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Because Android is open-source, phone manufacturers do not have to pay to install or use it on their devices.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Android does not support tethering.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naming system for the different Android versions is based on dessert names.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Programs written for the Android platform are sold and deployed by iTunes.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user interface of an Android app can be specified via Java code or XML files.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Even when an emulator is idling, it consumes a significant amount of CPU time.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Android project folder that contains images, music, and video files required by the application is called media.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During testing, developers usually use a physical device such as a smartphone or tablet to display the output of​ their app.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Android code was released under the Apache license which means the platform is considered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506"/>
              <w:gridCol w:w="220"/>
              <w:gridCol w:w="16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Proprietary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Virtual license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Open source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Private code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Which of the following is an open-source business partnership of 80 firms that develop standards for mobile devices?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522"/>
              <w:gridCol w:w="220"/>
              <w:gridCol w:w="31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Association of Wireless Computers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Cordless Union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Open Handset Alliance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Mobile Computing Consortium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best describes "a program that duplicates the look and feel of a particular device"?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043"/>
              <w:gridCol w:w="220"/>
              <w:gridCol w:w="14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mobile application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emulator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operating system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smartphone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NOT a feature supported by the Android platform?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41"/>
              <w:gridCol w:w="220"/>
              <w:gridCol w:w="19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Power management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monitors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Onscreen keyboard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Facial recognition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programming language is used to write Android apps?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795"/>
              <w:gridCol w:w="220"/>
              <w:gridCol w:w="1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C++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Fortran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Java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Python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fee you must pay to Google for each free app you publish on Google Play?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92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$25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$1.00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 fee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$1.99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emulator mimics almost every feature of a real Android except for the ability to do what?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40"/>
              <w:gridCol w:w="220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load programs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place a phone call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play video games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 the Internet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does SDK stands for?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015"/>
              <w:gridCol w:w="220"/>
              <w:gridCol w:w="34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Special Description Kit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Software Development Kit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Standard Domain Knowledge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Support Development Knowledge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Where are apps written for Android sold and deployed?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94"/>
              <w:gridCol w:w="220"/>
              <w:gridCol w:w="150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 Store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iTunes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Google Play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Mobile Mall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human-readable title for your application?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70"/>
              <w:gridCol w:w="220"/>
              <w:gridCol w:w="217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name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 title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External name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Program namespace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defines the namespace where your code resides in Java?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153"/>
              <w:gridCol w:w="220"/>
              <w:gridCol w:w="16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Application address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File extension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Package name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Program name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key to successful usage of an app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21"/>
              <w:gridCol w:w="220"/>
              <w:gridCol w:w="23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colorful interface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intuitive interface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simple interface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sophisticated interface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phrase refers to how a user feels when using a particular device?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74"/>
              <w:gridCol w:w="220"/>
              <w:gridCol w:w="188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look and feel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sensory outcome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total perception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user experience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folder keeps resources such as images and music?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13"/>
              <w:gridCol w:w="220"/>
              <w:gridCol w:w="7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assets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src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part of Android Studio contains the key source application folders for the project?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98"/>
              <w:gridCol w:w="220"/>
              <w:gridCol w:w="22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Development Window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Overview Pane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Android project view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Android App control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a container that can hold as many widgets as needed?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82"/>
              <w:gridCol w:w="220"/>
              <w:gridCol w:w="9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emulator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layout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property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pane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you create a new Android project, what is the default object placed into the emulator window?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33"/>
              <w:gridCol w:w="220"/>
              <w:gridCol w:w="20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Default button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CheckBox control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TextView widget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Volume control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term describes a single element such as a TextView, Button, or CheckBox control?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182"/>
              <w:gridCol w:w="220"/>
              <w:gridCol w:w="99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layout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modality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widget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using a Windows system, what might need to be installed to deploy an app to an Android device?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426"/>
              <w:gridCol w:w="220"/>
              <w:gridCol w:w="11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USB driver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emulator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smartphone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template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​What string is placed in the default TextView control in a new Android app created using Android Studio?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765"/>
              <w:gridCol w:w="220"/>
              <w:gridCol w:w="21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​"I am Android"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​"Hello World!"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​"Default text"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​"TextView control"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​By default, what does @string specified in a TextView control refer to?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526"/>
              <w:gridCol w:w="220"/>
              <w:gridCol w:w="35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file called strings.xml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data type of string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​A variable named string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word "string" in a resource file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​If you want to modify the value of the default TextView control in a new Android app, what should you do?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3004"/>
              <w:gridCol w:w="220"/>
              <w:gridCol w:w="35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​Change the @strings variable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​Edit the res file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​Edit the strings.xml file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​Change the file named hello_world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​What should a beginner typically use to change the contents of the strings.xml file?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1921"/>
              <w:gridCol w:w="220"/>
              <w:gridCol w:w="20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​Emulator Editor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Text Viewer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​Resource Viewer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​Translations Editor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​What happens when you click the Run 'app' button in Android Studio?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9"/>
              <w:gridCol w:w="3146"/>
              <w:gridCol w:w="200"/>
              <w:gridCol w:w="47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Android debugger opens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Choose Device dialog box is displayed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app runs in a browser window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​The app runs on the device connected to the USB port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​After the Android emulator is loaded, what must you do before you can run your app in it?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2319"/>
              <w:gridCol w:w="220"/>
              <w:gridCol w:w="263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​Close Android Studio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​Unlock the virtual device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​Compile the app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​Run the debugger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What is the return type of a method that returns nothing?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8"/>
              <w:gridCol w:w="999"/>
              <w:gridCol w:w="220"/>
              <w:gridCol w:w="7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double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null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void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Completion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Android source code was released under the ____________________, meaning the source code is freely available to download.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3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Apache license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apache license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Programs that run on mobile devices are typically referred to as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0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apps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____________________ feature in the Android platform allows a phone to be used as a hot spot that other devices can use to connect to the Internet.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1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tethering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Wi-Fi tethering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Wi-Fi Internet tethering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Java is a(n) ____________________ language, which encourages good software engineering practices such as code reuse.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81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object-oriented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object oriented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Android ____________________ lets you design, develop, prototype, and test Android applications without using a physical device.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emulator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Android ______________ includes a live layout editing mode that previews an app’s user interface across a range of devices.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7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Studio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SDK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After you write and test a program, you compile the app into an Android package file with the filename extension 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7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.apk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apk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Your app must first pass a set of minimum standards before you can ____________ it to Google Play.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publish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You are creating an Android app called “My Calendar” for the website timesavers.org. The recommended package name for your app is 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33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Courier New" w:eastAsia="Courier New" w:hAnsi="Courier New" w:cs="Courier New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org.timesavers.mycalendar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web address of the Amazon appstore is _________________________.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245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http://amazon.com/appstore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amazon.com/appstore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www.amazon.com/appstore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Suppose you have a USB drive called “Toledo” mounted on a Mac. The path to the USB drive is 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5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\Volumes\Toledo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/Volumes/Toledo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TextView control is a specific type of ____________________.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0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widget</w:t>
                  </w:r>
                </w:p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form widget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A(n) _________________ describes what an object can do.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property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_______________ Tree shows the structure of your emulator layout.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​Component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​The simplest way to update text in a control is by modifying _____________ files.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​resource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2"/>
        <w:szCs w:val="22"/>
        <w:bdr w:val="nil"/>
        <w:rtl w:val="0"/>
      </w:rPr>
      <w:t>Chapter 01: Voila! Meet the Android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Voila! Meet the Android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